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032" w:rsidRPr="00EF4004" w:rsidRDefault="00EF4004">
      <w:pPr>
        <w:rPr>
          <w:sz w:val="48"/>
          <w:szCs w:val="48"/>
        </w:rPr>
      </w:pPr>
      <w:r w:rsidRPr="00EF4004">
        <w:rPr>
          <w:sz w:val="48"/>
          <w:szCs w:val="48"/>
        </w:rPr>
        <w:t>Fauna este foarte variată, grație multitudinii biotipurilor întâlnite din valea Oltului până pe crestele muntoase. Dacă în mlaștinile eutrofe (Mlaștina Hărman, Pădurea și mlaștinile eutrofe de la Prejmer) ale Tarii Bârsei se întâlnesc numeroase specii interesante, unele relicte glaciare, ecosistemele xerofite de pe Tâmpa sau Dealul Cetății Lempeș sunt populate de numeroase specii de ichneumonide, etc. Apele de munte și de șes sunt populate de specii diferite de pești (păstravi, lipan, mreana, etc.) iar în sistemele cu exces de umezeală, ca și în păduri, abundă specii de amfibieni, reptile, păsări (șorecarul comun, șorecarul încălțat, barza albă, barza neagră, vânturei, hereți, potârnichi, acvile, cocoșul de munte, prundărișul de piatră) și mamifere (capra neagră, ursul, căpriorul, mistrețul, râsul, etc).</w:t>
      </w:r>
    </w:p>
    <w:sectPr w:rsidR="00881032" w:rsidRPr="00EF4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F4004"/>
    <w:rsid w:val="00881032"/>
    <w:rsid w:val="00EF400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696</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2018-03-20T08:17:00Z</dcterms:created>
  <dcterms:modified xsi:type="dcterms:W3CDTF">2018-03-20T08:19:00Z</dcterms:modified>
</cp:coreProperties>
</file>